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CellMar>
          <w:left w:w="0" w:type="dxa"/>
          <w:right w:w="0" w:type="dxa"/>
        </w:tblCellMar>
        <w:tblLook w:val="04A0"/>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94145D">
              <w:rPr>
                <w:noProof/>
              </w:rPr>
              <w:t>Липовка</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 xml:space="preserve">от </w:t>
            </w:r>
            <w:r w:rsidR="00F453B6">
              <w:t xml:space="preserve">24 декабря </w:t>
            </w:r>
            <w:r w:rsidR="005870DD">
              <w:t xml:space="preserve"> 2025 года № </w:t>
            </w:r>
            <w:r w:rsidR="00F453B6">
              <w:t>26</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94145D">
              <w:rPr>
                <w:noProof/>
              </w:rPr>
              <w:t xml:space="preserve">Липовка </w:t>
            </w:r>
            <w:r w:rsidRPr="000D0087">
              <w:t xml:space="preserve">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5870DD" w:rsidRPr="000D0087">
              <w:t>____________</w:t>
            </w:r>
            <w:r>
              <w:t xml:space="preserve">  </w:t>
            </w:r>
            <w:r w:rsidR="0094145D">
              <w:t>Вершинин С.И.</w:t>
            </w:r>
            <w:r>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94145D">
              <w:t>Липовка</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94145D">
              <w:t>Базарова С.В.</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94145D">
        <w:rPr>
          <w:b/>
          <w:bCs/>
          <w:color w:val="000000" w:themeColor="text1"/>
          <w:sz w:val="48"/>
          <w:szCs w:val="48"/>
        </w:rPr>
        <w:t>Липовка</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94145D" w:rsidP="00B31EE5">
      <w:pPr>
        <w:ind w:firstLine="567"/>
        <w:jc w:val="center"/>
        <w:rPr>
          <w:color w:val="000000" w:themeColor="text1"/>
          <w:sz w:val="28"/>
          <w:szCs w:val="28"/>
        </w:rPr>
      </w:pPr>
      <w:r>
        <w:rPr>
          <w:color w:val="000000" w:themeColor="text1"/>
          <w:sz w:val="28"/>
          <w:szCs w:val="28"/>
        </w:rPr>
        <w:t>село Липовка</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94145D">
        <w:rPr>
          <w:color w:val="000000" w:themeColor="text1"/>
          <w:sz w:val="28"/>
          <w:szCs w:val="28"/>
        </w:rPr>
        <w:t xml:space="preserve">Липовка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94145D">
        <w:rPr>
          <w:color w:val="000000" w:themeColor="text1"/>
          <w:sz w:val="28"/>
          <w:szCs w:val="28"/>
        </w:rPr>
        <w:t>Липовка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94145D">
        <w:rPr>
          <w:color w:val="000000" w:themeColor="text1"/>
          <w:sz w:val="28"/>
          <w:szCs w:val="28"/>
        </w:rPr>
        <w:t>Липовка</w:t>
      </w:r>
      <w:r w:rsidR="0094145D"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94145D">
        <w:rPr>
          <w:color w:val="000000" w:themeColor="text1"/>
          <w:sz w:val="28"/>
          <w:szCs w:val="28"/>
        </w:rPr>
        <w:t>Липовка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94145D" w:rsidRPr="0094145D">
        <w:rPr>
          <w:b/>
          <w:color w:val="000000" w:themeColor="text1"/>
          <w:sz w:val="28"/>
          <w:szCs w:val="28"/>
        </w:rPr>
        <w:t>Липовка</w:t>
      </w:r>
      <w:r w:rsidR="0094145D" w:rsidRPr="003209A0">
        <w:rPr>
          <w:color w:val="000000" w:themeColor="text1"/>
          <w:sz w:val="28"/>
          <w:szCs w:val="28"/>
        </w:rPr>
        <w:t xml:space="preserve"> </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94145D">
        <w:rPr>
          <w:color w:val="000000" w:themeColor="text1"/>
          <w:sz w:val="28"/>
          <w:szCs w:val="28"/>
        </w:rPr>
        <w:t>Липовка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725645" w:rsidRDefault="008704F8" w:rsidP="008704F8">
      <w:pPr>
        <w:jc w:val="both"/>
        <w:rPr>
          <w:sz w:val="28"/>
          <w:szCs w:val="28"/>
          <w:highlight w:val="magenta"/>
        </w:rPr>
      </w:pPr>
      <w:r>
        <w:rPr>
          <w:color w:val="000000" w:themeColor="text1"/>
          <w:sz w:val="28"/>
          <w:szCs w:val="28"/>
        </w:rPr>
        <w:t xml:space="preserve">         3. </w:t>
      </w:r>
      <w:r w:rsidR="00B31EE5" w:rsidRPr="003209A0">
        <w:rPr>
          <w:color w:val="000000" w:themeColor="text1"/>
          <w:sz w:val="28"/>
          <w:szCs w:val="28"/>
        </w:rPr>
        <w:t>В соответствии с</w:t>
      </w:r>
      <w:r w:rsidR="00DC3849" w:rsidRPr="003209A0">
        <w:rPr>
          <w:color w:val="000000" w:themeColor="text1"/>
          <w:sz w:val="28"/>
          <w:szCs w:val="28"/>
        </w:rPr>
        <w:t xml:space="preserve"> Законом </w:t>
      </w:r>
      <w:r w:rsidR="00B31EE5" w:rsidRPr="003209A0">
        <w:rPr>
          <w:color w:val="000000" w:themeColor="text1"/>
          <w:sz w:val="28"/>
          <w:szCs w:val="28"/>
        </w:rPr>
        <w:t xml:space="preserve">Самарской области </w:t>
      </w:r>
      <w:r w:rsidR="002A2A19">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Pr>
          <w:color w:val="000000" w:themeColor="text1"/>
          <w:sz w:val="28"/>
          <w:szCs w:val="28"/>
        </w:rPr>
        <w:t xml:space="preserve"> </w:t>
      </w:r>
      <w:r w:rsidR="00EC2C22" w:rsidRPr="003209A0">
        <w:rPr>
          <w:color w:val="000000" w:themeColor="text1"/>
          <w:sz w:val="28"/>
          <w:szCs w:val="28"/>
        </w:rPr>
        <w:t>в состав поселения вход</w:t>
      </w:r>
      <w:r w:rsidR="00103F66" w:rsidRPr="003209A0">
        <w:rPr>
          <w:color w:val="000000" w:themeColor="text1"/>
          <w:sz w:val="28"/>
          <w:szCs w:val="28"/>
        </w:rPr>
        <w:t>я</w:t>
      </w:r>
      <w:r w:rsidR="00EC2C22" w:rsidRPr="003209A0">
        <w:rPr>
          <w:color w:val="000000" w:themeColor="text1"/>
          <w:sz w:val="28"/>
          <w:szCs w:val="28"/>
        </w:rPr>
        <w:t>т</w:t>
      </w:r>
      <w:r w:rsidR="005703FF">
        <w:rPr>
          <w:color w:val="22272F"/>
          <w:sz w:val="28"/>
          <w:szCs w:val="28"/>
          <w:shd w:val="clear" w:color="auto" w:fill="FFFFFF"/>
        </w:rPr>
        <w:t xml:space="preserve"> </w:t>
      </w:r>
      <w:r w:rsidR="0094145D" w:rsidRPr="00725645">
        <w:rPr>
          <w:sz w:val="28"/>
          <w:szCs w:val="28"/>
          <w:shd w:val="clear" w:color="auto" w:fill="FFFFFF"/>
        </w:rPr>
        <w:t>сел</w:t>
      </w:r>
      <w:r w:rsidR="00725645" w:rsidRPr="00725645">
        <w:rPr>
          <w:sz w:val="28"/>
          <w:szCs w:val="28"/>
          <w:shd w:val="clear" w:color="auto" w:fill="FFFFFF"/>
        </w:rPr>
        <w:t>о</w:t>
      </w:r>
      <w:r w:rsidR="0094145D" w:rsidRPr="00725645">
        <w:rPr>
          <w:sz w:val="28"/>
          <w:szCs w:val="28"/>
          <w:shd w:val="clear" w:color="auto" w:fill="FFFFFF"/>
        </w:rPr>
        <w:t xml:space="preserve"> Липовка и </w:t>
      </w:r>
      <w:r w:rsidR="00725645" w:rsidRPr="00725645">
        <w:rPr>
          <w:sz w:val="28"/>
          <w:szCs w:val="28"/>
          <w:shd w:val="clear" w:color="auto" w:fill="FFFFFF"/>
        </w:rPr>
        <w:t xml:space="preserve">село </w:t>
      </w:r>
      <w:r w:rsidR="0094145D" w:rsidRPr="00725645">
        <w:rPr>
          <w:sz w:val="28"/>
          <w:szCs w:val="28"/>
          <w:shd w:val="clear" w:color="auto" w:fill="FFFFFF"/>
        </w:rPr>
        <w:t>Старая Дмитриевка.</w:t>
      </w:r>
    </w:p>
    <w:p w:rsidR="00B31EE5" w:rsidRPr="003209A0" w:rsidRDefault="008704F8" w:rsidP="008704F8">
      <w:pPr>
        <w:jc w:val="both"/>
        <w:rPr>
          <w:color w:val="000000" w:themeColor="text1"/>
          <w:sz w:val="28"/>
          <w:szCs w:val="28"/>
        </w:rPr>
      </w:pPr>
      <w:r w:rsidRPr="00725645">
        <w:rPr>
          <w:sz w:val="28"/>
          <w:szCs w:val="28"/>
        </w:rPr>
        <w:t xml:space="preserve">         4. </w:t>
      </w:r>
      <w:r w:rsidR="00B31EE5" w:rsidRPr="00725645">
        <w:rPr>
          <w:sz w:val="28"/>
          <w:szCs w:val="28"/>
        </w:rPr>
        <w:t>Административным центром поселения является</w:t>
      </w:r>
      <w:r w:rsidR="005703FF" w:rsidRPr="00725645">
        <w:rPr>
          <w:sz w:val="28"/>
          <w:szCs w:val="28"/>
        </w:rPr>
        <w:t xml:space="preserve"> </w:t>
      </w:r>
      <w:r w:rsidR="0094145D" w:rsidRPr="00725645">
        <w:rPr>
          <w:sz w:val="28"/>
          <w:szCs w:val="28"/>
          <w:shd w:val="clear" w:color="auto" w:fill="FFFFFF"/>
        </w:rPr>
        <w:t>село Липовка</w:t>
      </w:r>
      <w:r w:rsidR="0094145D">
        <w:rPr>
          <w:color w:val="22272F"/>
          <w:sz w:val="28"/>
          <w:szCs w:val="28"/>
          <w:shd w:val="clear" w:color="auto" w:fill="FFFFFF"/>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B31EE5" w:rsidRPr="00645C56">
        <w:rPr>
          <w:color w:val="000000" w:themeColor="text1"/>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w:t>
      </w:r>
      <w:r w:rsidR="004B47D7" w:rsidRPr="00645C56">
        <w:rPr>
          <w:color w:val="000000" w:themeColor="text1"/>
          <w:sz w:val="28"/>
          <w:szCs w:val="28"/>
        </w:rPr>
        <w:lastRenderedPageBreak/>
        <w:t xml:space="preserve">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94145D">
        <w:rPr>
          <w:color w:val="000000" w:themeColor="text1"/>
          <w:sz w:val="28"/>
          <w:szCs w:val="28"/>
        </w:rPr>
        <w:t xml:space="preserve">Липовка </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94145D">
        <w:rPr>
          <w:color w:val="000000" w:themeColor="text1"/>
          <w:sz w:val="28"/>
          <w:szCs w:val="28"/>
        </w:rPr>
        <w:t>Липовка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94145D">
        <w:rPr>
          <w:color w:val="000000" w:themeColor="text1"/>
          <w:sz w:val="28"/>
          <w:szCs w:val="28"/>
        </w:rPr>
        <w:t>Липовка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FC51FB">
        <w:rPr>
          <w:color w:val="000000" w:themeColor="text1"/>
          <w:sz w:val="28"/>
          <w:szCs w:val="28"/>
        </w:rPr>
        <w:t>из</w:t>
      </w:r>
      <w:r w:rsidR="004C20CC" w:rsidRPr="00FC51FB">
        <w:rPr>
          <w:color w:val="000000" w:themeColor="text1"/>
          <w:sz w:val="28"/>
          <w:szCs w:val="28"/>
        </w:rPr>
        <w:t xml:space="preserve"> </w:t>
      </w:r>
      <w:r w:rsidR="00FC51FB" w:rsidRPr="00FC51FB">
        <w:rPr>
          <w:color w:val="000000" w:themeColor="text1"/>
          <w:sz w:val="28"/>
          <w:szCs w:val="28"/>
        </w:rPr>
        <w:t>7</w:t>
      </w:r>
      <w:r w:rsidR="0016142E" w:rsidRPr="00FC51FB">
        <w:rPr>
          <w:color w:val="000000" w:themeColor="text1"/>
          <w:sz w:val="28"/>
          <w:szCs w:val="28"/>
        </w:rPr>
        <w:t xml:space="preserve"> (</w:t>
      </w:r>
      <w:r w:rsidR="00FC51FB" w:rsidRPr="00FC51FB">
        <w:rPr>
          <w:color w:val="000000" w:themeColor="text1"/>
          <w:sz w:val="28"/>
          <w:szCs w:val="28"/>
        </w:rPr>
        <w:t>семи</w:t>
      </w:r>
      <w:r w:rsidR="00983964" w:rsidRPr="00FC51FB">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FC51FB">
        <w:rPr>
          <w:noProof/>
          <w:color w:val="000000"/>
          <w:sz w:val="28"/>
          <w:szCs w:val="28"/>
        </w:rPr>
        <w:t>446565, Самарская область, Сергиевский район, село Липовка, улица Центральная, дом 16.</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94145D">
        <w:rPr>
          <w:color w:val="000000" w:themeColor="text1"/>
          <w:sz w:val="28"/>
          <w:szCs w:val="28"/>
        </w:rPr>
        <w:t>Липовка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94145D">
        <w:rPr>
          <w:color w:val="000000" w:themeColor="text1"/>
          <w:sz w:val="28"/>
          <w:szCs w:val="28"/>
        </w:rPr>
        <w:t>Липовка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94145D">
        <w:rPr>
          <w:color w:val="000000" w:themeColor="text1"/>
          <w:sz w:val="28"/>
          <w:szCs w:val="28"/>
        </w:rPr>
        <w:t>Липовка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94145D">
        <w:rPr>
          <w:color w:val="000000" w:themeColor="text1"/>
          <w:kern w:val="1"/>
          <w:sz w:val="28"/>
          <w:szCs w:val="28"/>
        </w:rPr>
        <w:t xml:space="preserve">12. </w:t>
      </w:r>
      <w:proofErr w:type="gramStart"/>
      <w:r w:rsidRPr="0094145D">
        <w:rPr>
          <w:color w:val="000000" w:themeColor="text1"/>
          <w:sz w:val="28"/>
          <w:szCs w:val="28"/>
        </w:rPr>
        <w:t>В</w:t>
      </w:r>
      <w:r w:rsidR="00CA1C82" w:rsidRPr="0094145D">
        <w:rPr>
          <w:color w:val="000000" w:themeColor="text1"/>
          <w:sz w:val="28"/>
          <w:szCs w:val="28"/>
        </w:rPr>
        <w:t xml:space="preserve"> </w:t>
      </w:r>
      <w:r w:rsidR="00CA1C82" w:rsidRPr="0094145D">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94145D">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21368A">
        <w:rPr>
          <w:sz w:val="28"/>
          <w:szCs w:val="28"/>
        </w:rPr>
        <w:t>.</w:t>
      </w:r>
      <w:proofErr w:type="gramEnd"/>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B63DA"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8B63DA"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8B63DA"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8B63DA"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8B63DA"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8B63DA"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8B63DA"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8B63DA"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8B63DA">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8B63DA">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8B63DA">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8B63DA">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8"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8B63DA"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8B63DA"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8B63DA"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8B63DA">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FC51FB">
        <w:rPr>
          <w:noProof/>
          <w:color w:val="000000"/>
          <w:sz w:val="28"/>
          <w:szCs w:val="28"/>
        </w:rPr>
        <w:t>446565, Самарская область, Сергиевский район, село Липовка, улица Центральная, дом 16.</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8B63DA">
        <w:rPr>
          <w:color w:val="000000" w:themeColor="text1"/>
          <w:sz w:val="28"/>
          <w:szCs w:val="28"/>
        </w:rPr>
        <w:t>55</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w:t>
      </w:r>
      <w:bookmarkStart w:id="0" w:name="_GoBack"/>
      <w:bookmarkEnd w:id="0"/>
      <w:r w:rsidRPr="0000591A">
        <w:rPr>
          <w:color w:val="22272F"/>
          <w:sz w:val="28"/>
          <w:szCs w:val="28"/>
        </w:rPr>
        <w:t xml:space="preserve">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FC51FB">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9"/>
      <w:headerReference w:type="default" r:id="rId10"/>
      <w:pgSz w:w="11900" w:h="16840"/>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8EB" w:rsidRDefault="004548EB" w:rsidP="00B31EE5">
      <w:r>
        <w:separator/>
      </w:r>
    </w:p>
  </w:endnote>
  <w:endnote w:type="continuationSeparator" w:id="0">
    <w:p w:rsidR="004548EB" w:rsidRDefault="004548EB" w:rsidP="00B3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8EB" w:rsidRDefault="004548EB" w:rsidP="00B31EE5">
      <w:r>
        <w:separator/>
      </w:r>
    </w:p>
  </w:footnote>
  <w:footnote w:type="continuationSeparator" w:id="0">
    <w:p w:rsidR="004548EB" w:rsidRDefault="004548EB" w:rsidP="00B3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45D" w:rsidRDefault="00946FAC" w:rsidP="003144F5">
    <w:pPr>
      <w:pStyle w:val="a8"/>
      <w:framePr w:wrap="around" w:vAnchor="text" w:hAnchor="margin" w:xAlign="center" w:y="1"/>
      <w:rPr>
        <w:rStyle w:val="aa"/>
      </w:rPr>
    </w:pPr>
    <w:r>
      <w:rPr>
        <w:rStyle w:val="aa"/>
      </w:rPr>
      <w:fldChar w:fldCharType="begin"/>
    </w:r>
    <w:r w:rsidR="0094145D">
      <w:rPr>
        <w:rStyle w:val="aa"/>
      </w:rPr>
      <w:instrText xml:space="preserve">PAGE  </w:instrText>
    </w:r>
    <w:r>
      <w:rPr>
        <w:rStyle w:val="aa"/>
      </w:rPr>
      <w:fldChar w:fldCharType="end"/>
    </w:r>
  </w:p>
  <w:p w:rsidR="0094145D" w:rsidRDefault="0094145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45D" w:rsidRDefault="00946FAC" w:rsidP="003144F5">
    <w:pPr>
      <w:pStyle w:val="a8"/>
      <w:framePr w:wrap="around" w:vAnchor="text" w:hAnchor="margin" w:xAlign="center" w:y="1"/>
      <w:rPr>
        <w:rStyle w:val="aa"/>
      </w:rPr>
    </w:pPr>
    <w:r>
      <w:rPr>
        <w:rStyle w:val="aa"/>
      </w:rPr>
      <w:fldChar w:fldCharType="begin"/>
    </w:r>
    <w:r w:rsidR="0094145D">
      <w:rPr>
        <w:rStyle w:val="aa"/>
      </w:rPr>
      <w:instrText xml:space="preserve">PAGE  </w:instrText>
    </w:r>
    <w:r>
      <w:rPr>
        <w:rStyle w:val="aa"/>
      </w:rPr>
      <w:fldChar w:fldCharType="separate"/>
    </w:r>
    <w:r w:rsidR="00F453B6">
      <w:rPr>
        <w:rStyle w:val="aa"/>
        <w:noProof/>
      </w:rPr>
      <w:t>2</w:t>
    </w:r>
    <w:r>
      <w:rPr>
        <w:rStyle w:val="aa"/>
      </w:rPr>
      <w:fldChar w:fldCharType="end"/>
    </w:r>
  </w:p>
  <w:p w:rsidR="0094145D" w:rsidRDefault="0094145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B6EC3"/>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548EB"/>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46300"/>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25645"/>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04F8"/>
    <w:rsid w:val="008734CF"/>
    <w:rsid w:val="0087384A"/>
    <w:rsid w:val="00874166"/>
    <w:rsid w:val="00875ABE"/>
    <w:rsid w:val="00880DDE"/>
    <w:rsid w:val="00883734"/>
    <w:rsid w:val="00893690"/>
    <w:rsid w:val="00893B06"/>
    <w:rsid w:val="008A4DAC"/>
    <w:rsid w:val="008B1666"/>
    <w:rsid w:val="008B1CFB"/>
    <w:rsid w:val="008B63DA"/>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45D"/>
    <w:rsid w:val="00941B20"/>
    <w:rsid w:val="00945073"/>
    <w:rsid w:val="00945DCF"/>
    <w:rsid w:val="00946FAC"/>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36B27"/>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627DA"/>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579B"/>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53B6"/>
    <w:rsid w:val="00F46039"/>
    <w:rsid w:val="00F462DE"/>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1FB"/>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r="http://schemas.openxmlformats.org/officeDocument/2006/relationships" xmlns:w="http://schemas.openxmlformats.org/wordprocessingml/2006/main">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9086-87AD-4A50-8151-B95D8DD3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72</Pages>
  <Words>26284</Words>
  <Characters>149824</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23</cp:revision>
  <dcterms:created xsi:type="dcterms:W3CDTF">2025-05-06T05:18:00Z</dcterms:created>
  <dcterms:modified xsi:type="dcterms:W3CDTF">2025-12-23T08:54:00Z</dcterms:modified>
</cp:coreProperties>
</file>